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573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5"/>
        <w:gridCol w:w="4875"/>
        <w:gridCol w:w="5209"/>
      </w:tblGrid>
      <w:tr w:rsidR="00B818DE">
        <w:tc>
          <w:tcPr>
            <w:tcW w:w="15739" w:type="dxa"/>
            <w:gridSpan w:val="3"/>
            <w:shd w:val="clear" w:color="auto" w:fill="2E75B5"/>
          </w:tcPr>
          <w:p w:rsidR="00B818DE" w:rsidRDefault="00B12498">
            <w:pPr>
              <w:jc w:val="center"/>
              <w:rPr>
                <w:color w:val="FFFFFF"/>
                <w:sz w:val="28"/>
                <w:szCs w:val="28"/>
              </w:rPr>
            </w:pPr>
            <w:r>
              <w:rPr>
                <w:color w:val="FFFFFF"/>
                <w:sz w:val="36"/>
                <w:szCs w:val="36"/>
              </w:rPr>
              <w:t>MUSIC TECHNOLOGY: Year 11</w:t>
            </w:r>
          </w:p>
        </w:tc>
      </w:tr>
      <w:tr w:rsidR="00B818DE">
        <w:tc>
          <w:tcPr>
            <w:tcW w:w="15739" w:type="dxa"/>
            <w:gridSpan w:val="3"/>
            <w:shd w:val="clear" w:color="auto" w:fill="FFFFFF"/>
          </w:tcPr>
          <w:p w:rsidR="00B818DE" w:rsidRDefault="00B12498">
            <w:pPr>
              <w:jc w:val="center"/>
              <w:rPr>
                <w:sz w:val="28"/>
                <w:szCs w:val="28"/>
              </w:rPr>
            </w:pPr>
            <w:r>
              <w:rPr>
                <w:sz w:val="28"/>
                <w:szCs w:val="28"/>
              </w:rPr>
              <w:t>Curriculum Map for the Spring Term of Year 11</w:t>
            </w:r>
          </w:p>
        </w:tc>
      </w:tr>
      <w:tr w:rsidR="00B818DE">
        <w:tc>
          <w:tcPr>
            <w:tcW w:w="5655" w:type="dxa"/>
            <w:shd w:val="clear" w:color="auto" w:fill="2E75B5"/>
          </w:tcPr>
          <w:p w:rsidR="00B818DE" w:rsidRDefault="00B12498">
            <w:pPr>
              <w:jc w:val="center"/>
              <w:rPr>
                <w:color w:val="FFFFFF"/>
                <w:sz w:val="28"/>
                <w:szCs w:val="28"/>
              </w:rPr>
            </w:pPr>
            <w:r>
              <w:rPr>
                <w:color w:val="FFFFFF"/>
                <w:sz w:val="28"/>
                <w:szCs w:val="28"/>
              </w:rPr>
              <w:t>Curriculum overview</w:t>
            </w:r>
          </w:p>
        </w:tc>
        <w:tc>
          <w:tcPr>
            <w:tcW w:w="4875" w:type="dxa"/>
            <w:shd w:val="clear" w:color="auto" w:fill="2E75B5"/>
          </w:tcPr>
          <w:p w:rsidR="00B818DE" w:rsidRDefault="00B12498">
            <w:pPr>
              <w:jc w:val="center"/>
              <w:rPr>
                <w:color w:val="FFFFFF"/>
                <w:sz w:val="28"/>
                <w:szCs w:val="28"/>
              </w:rPr>
            </w:pPr>
            <w:r>
              <w:rPr>
                <w:color w:val="FFFFFF"/>
                <w:sz w:val="28"/>
                <w:szCs w:val="28"/>
              </w:rPr>
              <w:t>Grading</w:t>
            </w:r>
          </w:p>
        </w:tc>
        <w:tc>
          <w:tcPr>
            <w:tcW w:w="5209" w:type="dxa"/>
            <w:shd w:val="clear" w:color="auto" w:fill="2E75B5"/>
          </w:tcPr>
          <w:p w:rsidR="00B818DE" w:rsidRDefault="00B12498">
            <w:pPr>
              <w:jc w:val="center"/>
              <w:rPr>
                <w:color w:val="FFFFFF"/>
                <w:sz w:val="28"/>
                <w:szCs w:val="28"/>
              </w:rPr>
            </w:pPr>
            <w:r>
              <w:rPr>
                <w:color w:val="FFFFFF"/>
                <w:sz w:val="28"/>
                <w:szCs w:val="28"/>
              </w:rPr>
              <w:t>Extra-curricular opportunities</w:t>
            </w:r>
          </w:p>
        </w:tc>
      </w:tr>
      <w:tr w:rsidR="00B818DE">
        <w:trPr>
          <w:trHeight w:val="1380"/>
        </w:trPr>
        <w:tc>
          <w:tcPr>
            <w:tcW w:w="5655" w:type="dxa"/>
          </w:tcPr>
          <w:p w:rsidR="00B818DE" w:rsidRDefault="00B12498">
            <w:r>
              <w:t xml:space="preserve">This term students will use their knowledge of the course to complete Unit 1 Using a Digital Audio Workstation. Students will also have the opportunity to </w:t>
            </w:r>
            <w:proofErr w:type="gramStart"/>
            <w:r>
              <w:t>take  both</w:t>
            </w:r>
            <w:proofErr w:type="gramEnd"/>
            <w:r>
              <w:t xml:space="preserve"> the written and practical external examination components of the course in March.</w:t>
            </w:r>
          </w:p>
        </w:tc>
        <w:tc>
          <w:tcPr>
            <w:tcW w:w="4875" w:type="dxa"/>
          </w:tcPr>
          <w:p w:rsidR="00B818DE" w:rsidRDefault="00B12498">
            <w:pPr>
              <w:rPr>
                <w:b/>
              </w:rPr>
            </w:pPr>
            <w:r>
              <w:t>Each cou</w:t>
            </w:r>
            <w:r>
              <w:t xml:space="preserve">rsework element will be graded with the vocational </w:t>
            </w:r>
            <w:proofErr w:type="gramStart"/>
            <w:r>
              <w:t>qualification marking</w:t>
            </w:r>
            <w:proofErr w:type="gramEnd"/>
            <w:r>
              <w:t xml:space="preserve"> framework and will receive a Pass, Merit or Distinction grade at level 2 Each unit of the course is worth 15% of the final overall grade. The written exam </w:t>
            </w:r>
            <w:proofErr w:type="gramStart"/>
            <w:r>
              <w:t>will be graded</w:t>
            </w:r>
            <w:proofErr w:type="gramEnd"/>
            <w:r>
              <w:t xml:space="preserve"> from L1P (Lev</w:t>
            </w:r>
            <w:r>
              <w:t>el 1 Pass) to L2D (Level 2 Distinction).</w:t>
            </w:r>
          </w:p>
        </w:tc>
        <w:tc>
          <w:tcPr>
            <w:tcW w:w="5209" w:type="dxa"/>
          </w:tcPr>
          <w:p w:rsidR="00B818DE" w:rsidRDefault="00B12498">
            <w:pPr>
              <w:rPr>
                <w:b/>
                <w:sz w:val="12"/>
                <w:szCs w:val="12"/>
              </w:rPr>
            </w:pPr>
            <w:r>
              <w:t xml:space="preserve">All students </w:t>
            </w:r>
            <w:proofErr w:type="gramStart"/>
            <w:r>
              <w:t>are given</w:t>
            </w:r>
            <w:proofErr w:type="gramEnd"/>
            <w:r>
              <w:t xml:space="preserve"> an invitation to become part of the technical crew for the college production and other college music department events including live sound events. See below.</w:t>
            </w:r>
          </w:p>
        </w:tc>
      </w:tr>
      <w:tr w:rsidR="00B818DE">
        <w:trPr>
          <w:trHeight w:val="280"/>
        </w:trPr>
        <w:tc>
          <w:tcPr>
            <w:tcW w:w="5655" w:type="dxa"/>
            <w:shd w:val="clear" w:color="auto" w:fill="2E75B5"/>
          </w:tcPr>
          <w:p w:rsidR="00B818DE" w:rsidRDefault="00B12498">
            <w:pPr>
              <w:jc w:val="center"/>
              <w:rPr>
                <w:color w:val="FFFFFF"/>
                <w:sz w:val="28"/>
                <w:szCs w:val="28"/>
              </w:rPr>
            </w:pPr>
            <w:r>
              <w:rPr>
                <w:color w:val="FFFFFF"/>
                <w:sz w:val="28"/>
                <w:szCs w:val="28"/>
              </w:rPr>
              <w:t xml:space="preserve">Unit 1 Understanding a DAW </w:t>
            </w:r>
          </w:p>
        </w:tc>
        <w:tc>
          <w:tcPr>
            <w:tcW w:w="4875" w:type="dxa"/>
            <w:shd w:val="clear" w:color="auto" w:fill="2E75B5"/>
          </w:tcPr>
          <w:p w:rsidR="00B818DE" w:rsidRDefault="00B12498">
            <w:pPr>
              <w:jc w:val="center"/>
              <w:rPr>
                <w:color w:val="FFFFFF"/>
                <w:sz w:val="28"/>
                <w:szCs w:val="28"/>
              </w:rPr>
            </w:pPr>
            <w:r>
              <w:rPr>
                <w:color w:val="FFFFFF"/>
                <w:sz w:val="28"/>
                <w:szCs w:val="28"/>
              </w:rPr>
              <w:t>Assessment</w:t>
            </w:r>
          </w:p>
        </w:tc>
        <w:tc>
          <w:tcPr>
            <w:tcW w:w="5209" w:type="dxa"/>
            <w:shd w:val="clear" w:color="auto" w:fill="2E75B5"/>
          </w:tcPr>
          <w:p w:rsidR="00B818DE" w:rsidRDefault="00B12498">
            <w:pPr>
              <w:jc w:val="center"/>
              <w:rPr>
                <w:color w:val="FFFFFF"/>
                <w:sz w:val="28"/>
                <w:szCs w:val="28"/>
              </w:rPr>
            </w:pPr>
            <w:r>
              <w:rPr>
                <w:color w:val="FFFFFF"/>
                <w:sz w:val="28"/>
                <w:szCs w:val="28"/>
              </w:rPr>
              <w:t xml:space="preserve">Technical Terms </w:t>
            </w:r>
          </w:p>
        </w:tc>
      </w:tr>
      <w:tr w:rsidR="00B818DE">
        <w:trPr>
          <w:trHeight w:val="1680"/>
        </w:trPr>
        <w:tc>
          <w:tcPr>
            <w:tcW w:w="5655" w:type="dxa"/>
          </w:tcPr>
          <w:p w:rsidR="00B818DE" w:rsidRDefault="00B12498">
            <w:r>
              <w:t xml:space="preserve">LO2 Students compose a piece of EDM </w:t>
            </w:r>
            <w:proofErr w:type="gramStart"/>
            <w:r>
              <w:t>music which</w:t>
            </w:r>
            <w:proofErr w:type="gramEnd"/>
            <w:r>
              <w:t xml:space="preserve"> shows off all their skills they have developed whilst on the course. Piece must be 2-3 minutes long and at least include 4 audio and 4 MIDI tracks. Students must use a wide range </w:t>
            </w:r>
            <w:r>
              <w:t xml:space="preserve">of editing techniques and plugins in order to meet the real world scenario the brief </w:t>
            </w:r>
            <w:proofErr w:type="gramStart"/>
            <w:r>
              <w:t>is written</w:t>
            </w:r>
            <w:proofErr w:type="gramEnd"/>
            <w:r>
              <w:t xml:space="preserve"> to. </w:t>
            </w:r>
          </w:p>
          <w:p w:rsidR="00B818DE" w:rsidRDefault="00B12498">
            <w:r>
              <w:t xml:space="preserve">LO3 students will review their work for different strengths and provide ways in which the project </w:t>
            </w:r>
            <w:proofErr w:type="gramStart"/>
            <w:r>
              <w:t>could be improved</w:t>
            </w:r>
            <w:proofErr w:type="gramEnd"/>
            <w:r>
              <w:t>.</w:t>
            </w:r>
          </w:p>
        </w:tc>
        <w:tc>
          <w:tcPr>
            <w:tcW w:w="4875" w:type="dxa"/>
          </w:tcPr>
          <w:p w:rsidR="00B818DE" w:rsidRDefault="00B12498">
            <w:r>
              <w:rPr>
                <w:b/>
              </w:rPr>
              <w:t xml:space="preserve">Unit 1 Using a DAW: </w:t>
            </w:r>
            <w:r>
              <w:t xml:space="preserve">LO2 students will </w:t>
            </w:r>
            <w:r>
              <w:t xml:space="preserve">compose a piece of EDM </w:t>
            </w:r>
            <w:proofErr w:type="gramStart"/>
            <w:r>
              <w:t>music which</w:t>
            </w:r>
            <w:proofErr w:type="gramEnd"/>
            <w:r>
              <w:t xml:space="preserve"> utilises a wide range of techniques and skills using a DAW. Students will also produce a blog </w:t>
            </w:r>
            <w:proofErr w:type="gramStart"/>
            <w:r>
              <w:t>showing  how</w:t>
            </w:r>
            <w:proofErr w:type="gramEnd"/>
            <w:r>
              <w:t xml:space="preserve"> the have approach the project and provides  evidence of the detailed  understanding they have. LO3 students will a</w:t>
            </w:r>
            <w:r>
              <w:t xml:space="preserve">nalyse their own work and write a report detailing areas of strengths and </w:t>
            </w:r>
            <w:proofErr w:type="gramStart"/>
            <w:r>
              <w:t>areas which</w:t>
            </w:r>
            <w:proofErr w:type="gramEnd"/>
            <w:r>
              <w:t xml:space="preserve"> need further improvement.</w:t>
            </w:r>
          </w:p>
        </w:tc>
        <w:tc>
          <w:tcPr>
            <w:tcW w:w="5209" w:type="dxa"/>
            <w:vMerge w:val="restart"/>
          </w:tcPr>
          <w:p w:rsidR="00B818DE" w:rsidRDefault="00B12498">
            <w:pPr>
              <w:widowControl w:val="0"/>
              <w:shd w:val="clear" w:color="auto" w:fill="FFFFFF"/>
              <w:spacing w:line="276" w:lineRule="auto"/>
            </w:pPr>
            <w:proofErr w:type="spellStart"/>
            <w:r>
              <w:rPr>
                <w:b/>
              </w:rPr>
              <w:t>DAW</w:t>
            </w:r>
            <w:proofErr w:type="gramStart"/>
            <w:r>
              <w:rPr>
                <w:b/>
              </w:rPr>
              <w:t>:</w:t>
            </w:r>
            <w:r>
              <w:t>Digital</w:t>
            </w:r>
            <w:proofErr w:type="spellEnd"/>
            <w:proofErr w:type="gramEnd"/>
            <w:r>
              <w:t xml:space="preserve"> Audio Workstation either a hardware device and  software elements which make up a computer based music production environment.</w:t>
            </w:r>
          </w:p>
          <w:p w:rsidR="00B818DE" w:rsidRDefault="00B12498">
            <w:pPr>
              <w:widowControl w:val="0"/>
              <w:shd w:val="clear" w:color="auto" w:fill="FFFFFF"/>
              <w:spacing w:line="276" w:lineRule="auto"/>
            </w:pPr>
            <w:r>
              <w:rPr>
                <w:b/>
              </w:rPr>
              <w:t>Editing Tools:</w:t>
            </w:r>
            <w:r>
              <w:t xml:space="preserve"> </w:t>
            </w:r>
            <w:proofErr w:type="gramStart"/>
            <w:r>
              <w:t>Tools which</w:t>
            </w:r>
            <w:proofErr w:type="gramEnd"/>
            <w:r>
              <w:t xml:space="preserve"> manipulate midi and audio tracks. Arranging tools, Control of MIDI data, duration, pitch, velocity editing and quantising. Audio editing, trimming, reversing, fades and splits.</w:t>
            </w:r>
          </w:p>
          <w:p w:rsidR="00B818DE" w:rsidRDefault="00B12498">
            <w:pPr>
              <w:widowControl w:val="0"/>
              <w:shd w:val="clear" w:color="auto" w:fill="FFFFFF"/>
              <w:spacing w:line="276" w:lineRule="auto"/>
            </w:pPr>
            <w:r>
              <w:rPr>
                <w:b/>
              </w:rPr>
              <w:t xml:space="preserve">Plugins: </w:t>
            </w:r>
            <w:r>
              <w:t>EQ’s, Effects, Dynamic Processing.</w:t>
            </w:r>
          </w:p>
          <w:p w:rsidR="00B818DE" w:rsidRDefault="00B12498">
            <w:pPr>
              <w:widowControl w:val="0"/>
              <w:shd w:val="clear" w:color="auto" w:fill="FFFFFF"/>
              <w:spacing w:line="276" w:lineRule="auto"/>
            </w:pPr>
            <w:r>
              <w:rPr>
                <w:b/>
              </w:rPr>
              <w:t>Software</w:t>
            </w:r>
            <w:r>
              <w:rPr>
                <w:b/>
              </w:rPr>
              <w:t xml:space="preserve"> Functions: </w:t>
            </w:r>
            <w:r>
              <w:t>Music sequencing software, record MIDI and Audio signals.</w:t>
            </w:r>
          </w:p>
          <w:p w:rsidR="00B818DE" w:rsidRDefault="00B12498">
            <w:pPr>
              <w:widowControl w:val="0"/>
              <w:shd w:val="clear" w:color="auto" w:fill="FFFFFF"/>
              <w:spacing w:line="276" w:lineRule="auto"/>
            </w:pPr>
            <w:r>
              <w:rPr>
                <w:b/>
              </w:rPr>
              <w:t xml:space="preserve">Track </w:t>
            </w:r>
            <w:proofErr w:type="spellStart"/>
            <w:r>
              <w:rPr>
                <w:b/>
              </w:rPr>
              <w:t>Types</w:t>
            </w:r>
            <w:proofErr w:type="gramStart"/>
            <w:r>
              <w:t>:software</w:t>
            </w:r>
            <w:proofErr w:type="spellEnd"/>
            <w:proofErr w:type="gramEnd"/>
            <w:r>
              <w:t xml:space="preserve"> instrument, Audio, MIDI.</w:t>
            </w:r>
          </w:p>
          <w:p w:rsidR="00B818DE" w:rsidRDefault="00B12498">
            <w:pPr>
              <w:widowControl w:val="0"/>
              <w:shd w:val="clear" w:color="auto" w:fill="FFFFFF"/>
              <w:spacing w:line="276" w:lineRule="auto"/>
            </w:pPr>
            <w:r>
              <w:rPr>
                <w:b/>
              </w:rPr>
              <w:t xml:space="preserve">Software Instruments: </w:t>
            </w:r>
            <w:r>
              <w:t>‘Virtual’ instruments often supplied with the DAW, also available from other sources.</w:t>
            </w:r>
          </w:p>
          <w:p w:rsidR="00B818DE" w:rsidRDefault="00B12498">
            <w:pPr>
              <w:widowControl w:val="0"/>
              <w:shd w:val="clear" w:color="auto" w:fill="FFFFFF"/>
              <w:spacing w:line="276" w:lineRule="auto"/>
            </w:pPr>
            <w:r>
              <w:rPr>
                <w:b/>
              </w:rPr>
              <w:t xml:space="preserve">SI selection and editing: </w:t>
            </w:r>
            <w:r>
              <w:t>Changi</w:t>
            </w:r>
            <w:r>
              <w:t>ng and developing pre-made sounds using filter and envelope settings.</w:t>
            </w:r>
          </w:p>
          <w:p w:rsidR="00B818DE" w:rsidRDefault="00B818DE">
            <w:pPr>
              <w:widowControl w:val="0"/>
              <w:shd w:val="clear" w:color="auto" w:fill="FFFFFF"/>
              <w:spacing w:line="276" w:lineRule="auto"/>
            </w:pPr>
          </w:p>
        </w:tc>
      </w:tr>
      <w:tr w:rsidR="00B818DE">
        <w:trPr>
          <w:trHeight w:val="480"/>
        </w:trPr>
        <w:tc>
          <w:tcPr>
            <w:tcW w:w="5655" w:type="dxa"/>
            <w:shd w:val="clear" w:color="auto" w:fill="2E75B5"/>
          </w:tcPr>
          <w:p w:rsidR="00B818DE" w:rsidRDefault="00B12498">
            <w:pPr>
              <w:jc w:val="center"/>
              <w:rPr>
                <w:color w:val="FFFFFF"/>
                <w:sz w:val="28"/>
                <w:szCs w:val="28"/>
              </w:rPr>
            </w:pPr>
            <w:r>
              <w:rPr>
                <w:color w:val="FFFFFF"/>
                <w:sz w:val="28"/>
                <w:szCs w:val="28"/>
              </w:rPr>
              <w:t>External Examination</w:t>
            </w:r>
          </w:p>
        </w:tc>
        <w:tc>
          <w:tcPr>
            <w:tcW w:w="4875" w:type="dxa"/>
            <w:shd w:val="clear" w:color="auto" w:fill="2E75B5"/>
          </w:tcPr>
          <w:p w:rsidR="00B818DE" w:rsidRDefault="00B12498">
            <w:pPr>
              <w:jc w:val="center"/>
              <w:rPr>
                <w:color w:val="FFFFFF"/>
                <w:sz w:val="28"/>
                <w:szCs w:val="28"/>
              </w:rPr>
            </w:pPr>
            <w:r>
              <w:rPr>
                <w:color w:val="FFFFFF"/>
                <w:sz w:val="28"/>
                <w:szCs w:val="28"/>
              </w:rPr>
              <w:t>Feedback</w:t>
            </w:r>
          </w:p>
        </w:tc>
        <w:tc>
          <w:tcPr>
            <w:tcW w:w="5209" w:type="dxa"/>
            <w:vMerge/>
          </w:tcPr>
          <w:p w:rsidR="00B818DE" w:rsidRDefault="00B818DE">
            <w:pPr>
              <w:widowControl w:val="0"/>
              <w:rPr>
                <w:color w:val="FFFFFF"/>
                <w:sz w:val="28"/>
                <w:szCs w:val="28"/>
              </w:rPr>
            </w:pPr>
          </w:p>
        </w:tc>
      </w:tr>
      <w:tr w:rsidR="00B818DE">
        <w:trPr>
          <w:trHeight w:val="1540"/>
        </w:trPr>
        <w:tc>
          <w:tcPr>
            <w:tcW w:w="5655" w:type="dxa"/>
          </w:tcPr>
          <w:p w:rsidR="00B818DE" w:rsidRDefault="00B12498">
            <w:pPr>
              <w:rPr>
                <w:color w:val="FFFFFF"/>
                <w:sz w:val="28"/>
                <w:szCs w:val="28"/>
              </w:rPr>
            </w:pPr>
            <w:r>
              <w:t>Students will revise and prepare for both the written and practical paper. Revision of materials will be necessary for the written paper. Preparation for the practical exam will take place during two weeks before the exam date. Analysis of previous exams t</w:t>
            </w:r>
            <w:r>
              <w:t>o pinpoint areas for improvement.</w:t>
            </w:r>
          </w:p>
        </w:tc>
        <w:tc>
          <w:tcPr>
            <w:tcW w:w="4875" w:type="dxa"/>
          </w:tcPr>
          <w:p w:rsidR="00B818DE" w:rsidRDefault="00B12498">
            <w:pPr>
              <w:spacing w:after="200"/>
            </w:pPr>
            <w:r>
              <w:t xml:space="preserve">Students will receive ongoing feedback during the course of teaching the units. Formal feedback </w:t>
            </w:r>
            <w:proofErr w:type="gramStart"/>
            <w:r>
              <w:t>cannot be given</w:t>
            </w:r>
            <w:proofErr w:type="gramEnd"/>
            <w:r>
              <w:t xml:space="preserve"> during the assessed coursework periods.  Marks for external assessment release in May. </w:t>
            </w:r>
          </w:p>
        </w:tc>
        <w:tc>
          <w:tcPr>
            <w:tcW w:w="5209" w:type="dxa"/>
            <w:vMerge/>
          </w:tcPr>
          <w:p w:rsidR="00B818DE" w:rsidRDefault="00B818DE">
            <w:pPr>
              <w:widowControl w:val="0"/>
              <w:rPr>
                <w:b/>
                <w:sz w:val="12"/>
                <w:szCs w:val="12"/>
              </w:rPr>
            </w:pPr>
          </w:p>
        </w:tc>
      </w:tr>
      <w:tr w:rsidR="00B818DE">
        <w:trPr>
          <w:trHeight w:val="480"/>
        </w:trPr>
        <w:tc>
          <w:tcPr>
            <w:tcW w:w="5655" w:type="dxa"/>
            <w:shd w:val="clear" w:color="auto" w:fill="2E75B5"/>
          </w:tcPr>
          <w:p w:rsidR="00B818DE" w:rsidRDefault="00B12498">
            <w:pPr>
              <w:jc w:val="center"/>
              <w:rPr>
                <w:color w:val="FFFFFF"/>
                <w:sz w:val="28"/>
                <w:szCs w:val="28"/>
              </w:rPr>
            </w:pPr>
            <w:r>
              <w:rPr>
                <w:color w:val="FFFFFF"/>
                <w:sz w:val="28"/>
                <w:szCs w:val="28"/>
              </w:rPr>
              <w:t>Home Learning, Revis</w:t>
            </w:r>
            <w:r>
              <w:rPr>
                <w:color w:val="FFFFFF"/>
                <w:sz w:val="28"/>
                <w:szCs w:val="28"/>
              </w:rPr>
              <w:t xml:space="preserve">ion and Retrieval </w:t>
            </w:r>
          </w:p>
        </w:tc>
        <w:tc>
          <w:tcPr>
            <w:tcW w:w="4875" w:type="dxa"/>
            <w:shd w:val="clear" w:color="auto" w:fill="2E75B5"/>
          </w:tcPr>
          <w:p w:rsidR="00B818DE" w:rsidRDefault="00B12498">
            <w:pPr>
              <w:jc w:val="center"/>
              <w:rPr>
                <w:color w:val="FFFFFF"/>
                <w:sz w:val="28"/>
                <w:szCs w:val="28"/>
              </w:rPr>
            </w:pPr>
            <w:r>
              <w:rPr>
                <w:color w:val="FFFFFF"/>
                <w:sz w:val="28"/>
                <w:szCs w:val="28"/>
              </w:rPr>
              <w:t>Super-curricular opportunities</w:t>
            </w:r>
          </w:p>
        </w:tc>
        <w:tc>
          <w:tcPr>
            <w:tcW w:w="5209" w:type="dxa"/>
            <w:vMerge/>
          </w:tcPr>
          <w:p w:rsidR="00B818DE" w:rsidRDefault="00B818DE">
            <w:pPr>
              <w:widowControl w:val="0"/>
              <w:rPr>
                <w:b/>
                <w:sz w:val="12"/>
                <w:szCs w:val="12"/>
              </w:rPr>
            </w:pPr>
          </w:p>
        </w:tc>
      </w:tr>
      <w:tr w:rsidR="00B818DE">
        <w:trPr>
          <w:trHeight w:val="700"/>
        </w:trPr>
        <w:tc>
          <w:tcPr>
            <w:tcW w:w="5655" w:type="dxa"/>
            <w:vMerge w:val="restart"/>
          </w:tcPr>
          <w:p w:rsidR="00B818DE" w:rsidRDefault="00B12498">
            <w:pPr>
              <w:widowControl w:val="0"/>
              <w:rPr>
                <w:color w:val="FFFFFF"/>
                <w:sz w:val="28"/>
                <w:szCs w:val="28"/>
              </w:rPr>
            </w:pPr>
            <w:r>
              <w:t xml:space="preserve">As a guide, students are to spend 1 hour per week on home learning and/ or revision. Home learning projects, when applicable, </w:t>
            </w:r>
            <w:proofErr w:type="gramStart"/>
            <w:r>
              <w:t>will be extended</w:t>
            </w:r>
            <w:proofErr w:type="gramEnd"/>
            <w:r>
              <w:t xml:space="preserve"> pieces of work over multiple weeks encouraging students to develop project management and timing skills.</w:t>
            </w:r>
          </w:p>
        </w:tc>
        <w:tc>
          <w:tcPr>
            <w:tcW w:w="4875" w:type="dxa"/>
            <w:vMerge w:val="restart"/>
          </w:tcPr>
          <w:p w:rsidR="00B818DE" w:rsidRDefault="00B12498">
            <w:pPr>
              <w:rPr>
                <w:color w:val="FFFFFF"/>
                <w:sz w:val="28"/>
                <w:szCs w:val="28"/>
              </w:rPr>
            </w:pPr>
            <w:r>
              <w:t xml:space="preserve">Live sound events in school covers music concerts and productions as well as school events including assemblies. Not specifically part of the level </w:t>
            </w:r>
            <w:proofErr w:type="gramStart"/>
            <w:r>
              <w:t>2 specification</w:t>
            </w:r>
            <w:proofErr w:type="gramEnd"/>
            <w:r>
              <w:t xml:space="preserve"> live sound work can be carried out to help advance students and prepare them for level 3 qua</w:t>
            </w:r>
            <w:r>
              <w:t>lification and apprenticeships.</w:t>
            </w:r>
          </w:p>
        </w:tc>
        <w:tc>
          <w:tcPr>
            <w:tcW w:w="5209" w:type="dxa"/>
            <w:vMerge/>
          </w:tcPr>
          <w:p w:rsidR="00B818DE" w:rsidRDefault="00B818DE">
            <w:pPr>
              <w:widowControl w:val="0"/>
              <w:rPr>
                <w:b/>
                <w:sz w:val="12"/>
                <w:szCs w:val="12"/>
              </w:rPr>
            </w:pPr>
          </w:p>
        </w:tc>
      </w:tr>
      <w:tr w:rsidR="00B818DE">
        <w:trPr>
          <w:trHeight w:val="860"/>
        </w:trPr>
        <w:tc>
          <w:tcPr>
            <w:tcW w:w="5655" w:type="dxa"/>
            <w:vMerge/>
          </w:tcPr>
          <w:p w:rsidR="00B818DE" w:rsidRDefault="00B818DE">
            <w:pPr>
              <w:widowControl w:val="0"/>
              <w:rPr>
                <w:b/>
              </w:rPr>
            </w:pPr>
          </w:p>
        </w:tc>
        <w:tc>
          <w:tcPr>
            <w:tcW w:w="4875" w:type="dxa"/>
            <w:vMerge/>
          </w:tcPr>
          <w:p w:rsidR="00B818DE" w:rsidRDefault="00B818DE"/>
        </w:tc>
        <w:tc>
          <w:tcPr>
            <w:tcW w:w="5209" w:type="dxa"/>
            <w:vMerge/>
          </w:tcPr>
          <w:p w:rsidR="00B818DE" w:rsidRDefault="00B818DE">
            <w:pPr>
              <w:widowControl w:val="0"/>
              <w:rPr>
                <w:b/>
                <w:sz w:val="12"/>
                <w:szCs w:val="12"/>
              </w:rPr>
            </w:pPr>
          </w:p>
        </w:tc>
      </w:tr>
      <w:tr w:rsidR="00B818DE">
        <w:trPr>
          <w:trHeight w:val="146"/>
        </w:trPr>
        <w:tc>
          <w:tcPr>
            <w:tcW w:w="5655" w:type="dxa"/>
            <w:vMerge/>
          </w:tcPr>
          <w:p w:rsidR="00B818DE" w:rsidRDefault="00B818DE">
            <w:pPr>
              <w:rPr>
                <w:b/>
                <w:sz w:val="12"/>
                <w:szCs w:val="12"/>
              </w:rPr>
            </w:pPr>
          </w:p>
        </w:tc>
        <w:tc>
          <w:tcPr>
            <w:tcW w:w="4875" w:type="dxa"/>
            <w:vMerge/>
          </w:tcPr>
          <w:p w:rsidR="00B818DE" w:rsidRDefault="00B818DE">
            <w:pPr>
              <w:widowControl w:val="0"/>
            </w:pPr>
          </w:p>
        </w:tc>
        <w:tc>
          <w:tcPr>
            <w:tcW w:w="5209" w:type="dxa"/>
            <w:vMerge/>
          </w:tcPr>
          <w:p w:rsidR="00B818DE" w:rsidRDefault="00B818DE">
            <w:pPr>
              <w:widowControl w:val="0"/>
              <w:rPr>
                <w:b/>
                <w:sz w:val="12"/>
                <w:szCs w:val="12"/>
              </w:rPr>
            </w:pPr>
          </w:p>
        </w:tc>
      </w:tr>
      <w:tr w:rsidR="00B818DE">
        <w:trPr>
          <w:trHeight w:val="342"/>
        </w:trPr>
        <w:tc>
          <w:tcPr>
            <w:tcW w:w="5655" w:type="dxa"/>
            <w:vMerge/>
            <w:shd w:val="clear" w:color="auto" w:fill="2E75B5"/>
          </w:tcPr>
          <w:p w:rsidR="00B818DE" w:rsidRDefault="00B818DE">
            <w:pPr>
              <w:jc w:val="center"/>
              <w:rPr>
                <w:color w:val="FFFFFF"/>
                <w:sz w:val="28"/>
                <w:szCs w:val="28"/>
              </w:rPr>
            </w:pPr>
          </w:p>
        </w:tc>
        <w:tc>
          <w:tcPr>
            <w:tcW w:w="4875" w:type="dxa"/>
            <w:vMerge/>
            <w:shd w:val="clear" w:color="auto" w:fill="2E75B5"/>
          </w:tcPr>
          <w:p w:rsidR="00B818DE" w:rsidRDefault="00B818DE">
            <w:pPr>
              <w:jc w:val="center"/>
              <w:rPr>
                <w:color w:val="FFFFFF"/>
                <w:sz w:val="28"/>
                <w:szCs w:val="28"/>
              </w:rPr>
            </w:pPr>
          </w:p>
        </w:tc>
        <w:tc>
          <w:tcPr>
            <w:tcW w:w="5209" w:type="dxa"/>
            <w:vMerge/>
            <w:shd w:val="clear" w:color="auto" w:fill="2E75B5"/>
          </w:tcPr>
          <w:p w:rsidR="00B818DE" w:rsidRDefault="00B818DE">
            <w:pPr>
              <w:jc w:val="center"/>
              <w:rPr>
                <w:color w:val="FFFFFF"/>
                <w:sz w:val="28"/>
                <w:szCs w:val="28"/>
              </w:rPr>
            </w:pPr>
          </w:p>
        </w:tc>
      </w:tr>
      <w:tr w:rsidR="00B818DE">
        <w:trPr>
          <w:trHeight w:val="146"/>
        </w:trPr>
        <w:tc>
          <w:tcPr>
            <w:tcW w:w="5655" w:type="dxa"/>
            <w:vMerge/>
          </w:tcPr>
          <w:p w:rsidR="00B818DE" w:rsidRDefault="00B818DE">
            <w:pPr>
              <w:rPr>
                <w:b/>
                <w:sz w:val="12"/>
                <w:szCs w:val="12"/>
              </w:rPr>
            </w:pPr>
          </w:p>
        </w:tc>
        <w:tc>
          <w:tcPr>
            <w:tcW w:w="4875" w:type="dxa"/>
            <w:vMerge/>
          </w:tcPr>
          <w:p w:rsidR="00B818DE" w:rsidRDefault="00B818DE"/>
        </w:tc>
        <w:tc>
          <w:tcPr>
            <w:tcW w:w="5209" w:type="dxa"/>
            <w:vMerge/>
          </w:tcPr>
          <w:p w:rsidR="00B818DE" w:rsidRDefault="00B818DE">
            <w:pPr>
              <w:widowControl w:val="0"/>
            </w:pPr>
          </w:p>
        </w:tc>
      </w:tr>
    </w:tbl>
    <w:p w:rsidR="00B818DE" w:rsidRDefault="00B818DE">
      <w:pPr>
        <w:ind w:right="-54"/>
        <w:rPr>
          <w:sz w:val="24"/>
          <w:szCs w:val="24"/>
        </w:rPr>
      </w:pPr>
      <w:bookmarkStart w:id="0" w:name="_GoBack"/>
      <w:bookmarkEnd w:id="0"/>
    </w:p>
    <w:sectPr w:rsidR="00B818DE">
      <w:pgSz w:w="16838" w:h="11906"/>
      <w:pgMar w:top="283" w:right="851" w:bottom="709"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DE"/>
    <w:rsid w:val="00B12498"/>
    <w:rsid w:val="00B818DE"/>
    <w:rsid w:val="00C24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14336-E58A-4EFD-8F1C-DBDF1BBF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71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D2676"/>
    <w:pPr>
      <w:ind w:left="720"/>
      <w:contextualSpacing/>
    </w:pPr>
  </w:style>
  <w:style w:type="table" w:styleId="TableGrid">
    <w:name w:val="Table Grid"/>
    <w:basedOn w:val="TableNormal"/>
    <w:uiPriority w:val="39"/>
    <w:rsid w:val="000948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70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D7E"/>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QknXTg0t6n1Lm7087yFsnv78sQ==">AMUW2mW/bcln7TRo9rQZDa2LpyLWBnobIVKRdTbCDC/tpvRdgYOQNDffMe6xp8rihm9MKeqkP8kBJK9LLj71sPOg9CyNX5NOciv2H9YvljiYNhyw5W7v6bcEPNiaRzMJVkpZ7fWJcj36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Wyvern College</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B Rule</dc:creator>
  <cp:lastModifiedBy>Mr A Veale</cp:lastModifiedBy>
  <cp:revision>3</cp:revision>
  <dcterms:created xsi:type="dcterms:W3CDTF">2019-12-17T14:53:00Z</dcterms:created>
  <dcterms:modified xsi:type="dcterms:W3CDTF">2019-12-17T14:53:00Z</dcterms:modified>
</cp:coreProperties>
</file>